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3D36E0" w14:textId="2EDD7126" w:rsidR="00450275" w:rsidRPr="00E73775" w:rsidRDefault="00E73775" w:rsidP="00B80B6E">
      <w:pPr>
        <w:spacing w:line="360" w:lineRule="auto"/>
        <w:jc w:val="center"/>
        <w:rPr>
          <w:b/>
          <w:bCs/>
          <w:sz w:val="32"/>
          <w:szCs w:val="32"/>
        </w:rPr>
      </w:pPr>
      <w:r w:rsidRPr="00E73775">
        <w:rPr>
          <w:b/>
          <w:bCs/>
          <w:sz w:val="32"/>
          <w:szCs w:val="32"/>
        </w:rPr>
        <w:t xml:space="preserve">4-H </w:t>
      </w:r>
      <w:r w:rsidR="00B1439D" w:rsidRPr="00E73775">
        <w:rPr>
          <w:b/>
          <w:bCs/>
          <w:sz w:val="32"/>
          <w:szCs w:val="32"/>
        </w:rPr>
        <w:t>AFR Tip Sheet</w:t>
      </w:r>
      <w:r w:rsidR="00B80B6E">
        <w:rPr>
          <w:b/>
          <w:bCs/>
          <w:sz w:val="32"/>
          <w:szCs w:val="32"/>
        </w:rPr>
        <w:t>/Reminders</w:t>
      </w:r>
      <w:r w:rsidR="00B1439D" w:rsidRPr="00E73775">
        <w:rPr>
          <w:b/>
          <w:bCs/>
          <w:sz w:val="32"/>
          <w:szCs w:val="32"/>
        </w:rPr>
        <w:t>:</w:t>
      </w:r>
    </w:p>
    <w:p w14:paraId="748C862C" w14:textId="435284DB" w:rsidR="00B1439D" w:rsidRPr="00B80B6E" w:rsidRDefault="00B1439D" w:rsidP="00EE761D">
      <w:pPr>
        <w:pStyle w:val="ListParagraph"/>
        <w:numPr>
          <w:ilvl w:val="0"/>
          <w:numId w:val="2"/>
        </w:numPr>
        <w:spacing w:line="360" w:lineRule="auto"/>
        <w:rPr>
          <w:b/>
          <w:bCs/>
          <w:sz w:val="28"/>
          <w:szCs w:val="28"/>
          <w:highlight w:val="cyan"/>
        </w:rPr>
      </w:pPr>
      <w:r w:rsidRPr="00B80B6E">
        <w:rPr>
          <w:b/>
          <w:bCs/>
          <w:sz w:val="28"/>
          <w:szCs w:val="28"/>
          <w:highlight w:val="cyan"/>
        </w:rPr>
        <w:t>Keep copies of your AFR paperwork from year to year.</w:t>
      </w:r>
    </w:p>
    <w:p w14:paraId="06661177" w14:textId="70531B28" w:rsidR="00EE761D" w:rsidRPr="00EE761D" w:rsidRDefault="00EE761D" w:rsidP="00EE761D">
      <w:pPr>
        <w:pStyle w:val="ListParagraph"/>
        <w:numPr>
          <w:ilvl w:val="0"/>
          <w:numId w:val="1"/>
        </w:numPr>
        <w:spacing w:line="360" w:lineRule="auto"/>
        <w:rPr>
          <w:sz w:val="28"/>
          <w:szCs w:val="28"/>
        </w:rPr>
      </w:pPr>
      <w:r w:rsidRPr="00EE761D">
        <w:rPr>
          <w:sz w:val="28"/>
          <w:szCs w:val="28"/>
        </w:rPr>
        <w:t>Verify your EIN from year to year. (</w:t>
      </w:r>
      <w:r w:rsidR="00B80B6E">
        <w:rPr>
          <w:sz w:val="28"/>
          <w:szCs w:val="28"/>
        </w:rPr>
        <w:t>It s</w:t>
      </w:r>
      <w:r w:rsidRPr="00EE761D">
        <w:rPr>
          <w:sz w:val="28"/>
          <w:szCs w:val="28"/>
        </w:rPr>
        <w:t>hould not change.)</w:t>
      </w:r>
    </w:p>
    <w:p w14:paraId="44FB3A47" w14:textId="756D8A7A" w:rsidR="00EE761D" w:rsidRPr="00EE761D" w:rsidRDefault="00EE761D" w:rsidP="00EE761D">
      <w:pPr>
        <w:pStyle w:val="ListParagraph"/>
        <w:numPr>
          <w:ilvl w:val="0"/>
          <w:numId w:val="1"/>
        </w:numPr>
        <w:spacing w:line="360" w:lineRule="auto"/>
        <w:rPr>
          <w:sz w:val="28"/>
          <w:szCs w:val="28"/>
        </w:rPr>
      </w:pPr>
      <w:r w:rsidRPr="00EE761D">
        <w:rPr>
          <w:sz w:val="28"/>
          <w:szCs w:val="28"/>
        </w:rPr>
        <w:t>ONLY enter WI Tax Exempt Number IF it is specific to your EIN.</w:t>
      </w:r>
      <w:r w:rsidR="00B80B6E">
        <w:rPr>
          <w:sz w:val="28"/>
          <w:szCs w:val="28"/>
        </w:rPr>
        <w:t xml:space="preserve"> (Most clubs do not have one and that is okay.)</w:t>
      </w:r>
    </w:p>
    <w:p w14:paraId="05C7E6FB" w14:textId="1028D6EE" w:rsidR="00EE761D" w:rsidRDefault="00EE761D" w:rsidP="00EE761D">
      <w:pPr>
        <w:pStyle w:val="ListParagraph"/>
        <w:numPr>
          <w:ilvl w:val="0"/>
          <w:numId w:val="1"/>
        </w:numPr>
        <w:spacing w:line="360" w:lineRule="auto"/>
        <w:rPr>
          <w:sz w:val="28"/>
          <w:szCs w:val="28"/>
        </w:rPr>
      </w:pPr>
      <w:r w:rsidRPr="00EE761D">
        <w:rPr>
          <w:sz w:val="28"/>
          <w:szCs w:val="28"/>
        </w:rPr>
        <w:t>4-H “Youth” Leader Name/Signature is a club/organization youth officer.  If there isn’t one, put N/A.</w:t>
      </w:r>
      <w:r w:rsidR="00B80B6E">
        <w:rPr>
          <w:sz w:val="28"/>
          <w:szCs w:val="28"/>
        </w:rPr>
        <w:t xml:space="preserve">  An adult should not sign here.</w:t>
      </w:r>
    </w:p>
    <w:p w14:paraId="45EA912A" w14:textId="469788FF" w:rsidR="00EE761D" w:rsidRPr="00B80B6E" w:rsidRDefault="00EE761D" w:rsidP="00EE761D">
      <w:pPr>
        <w:pStyle w:val="ListParagraph"/>
        <w:numPr>
          <w:ilvl w:val="0"/>
          <w:numId w:val="2"/>
        </w:numPr>
        <w:spacing w:line="360" w:lineRule="auto"/>
        <w:rPr>
          <w:b/>
          <w:bCs/>
          <w:sz w:val="28"/>
          <w:szCs w:val="28"/>
          <w:highlight w:val="cyan"/>
        </w:rPr>
      </w:pPr>
      <w:r w:rsidRPr="00B80B6E">
        <w:rPr>
          <w:b/>
          <w:bCs/>
          <w:sz w:val="28"/>
          <w:szCs w:val="28"/>
          <w:highlight w:val="cyan"/>
        </w:rPr>
        <w:t>Annual Accounting Form</w:t>
      </w:r>
    </w:p>
    <w:p w14:paraId="50E94C5E" w14:textId="74D8F7DE" w:rsidR="00B1439D" w:rsidRPr="00EE761D" w:rsidRDefault="00EE761D" w:rsidP="00B1439D">
      <w:pPr>
        <w:pStyle w:val="ListParagraph"/>
        <w:numPr>
          <w:ilvl w:val="0"/>
          <w:numId w:val="1"/>
        </w:numPr>
        <w:spacing w:line="360" w:lineRule="auto"/>
        <w:rPr>
          <w:sz w:val="28"/>
          <w:szCs w:val="28"/>
        </w:rPr>
      </w:pPr>
      <w:r>
        <w:rPr>
          <w:sz w:val="28"/>
          <w:szCs w:val="28"/>
        </w:rPr>
        <w:t>Beginning</w:t>
      </w:r>
      <w:r w:rsidR="00B1439D" w:rsidRPr="00EE761D">
        <w:rPr>
          <w:sz w:val="28"/>
          <w:szCs w:val="28"/>
        </w:rPr>
        <w:t xml:space="preserve"> balance (7/01/current year) should match the ending balance of previous year (6/30/last year).</w:t>
      </w:r>
      <w:r>
        <w:rPr>
          <w:sz w:val="28"/>
          <w:szCs w:val="28"/>
        </w:rPr>
        <w:t xml:space="preserve">  (Double check last year</w:t>
      </w:r>
      <w:r w:rsidR="00B80B6E">
        <w:rPr>
          <w:sz w:val="28"/>
          <w:szCs w:val="28"/>
        </w:rPr>
        <w:t>’</w:t>
      </w:r>
      <w:r>
        <w:rPr>
          <w:sz w:val="28"/>
          <w:szCs w:val="28"/>
        </w:rPr>
        <w:t>s ending balance on page 2 of the AFR.)</w:t>
      </w:r>
    </w:p>
    <w:p w14:paraId="235D8459" w14:textId="2B8EE365" w:rsidR="00B1439D" w:rsidRDefault="00EE761D" w:rsidP="00B1439D">
      <w:pPr>
        <w:pStyle w:val="ListParagraph"/>
        <w:numPr>
          <w:ilvl w:val="0"/>
          <w:numId w:val="1"/>
        </w:numPr>
        <w:spacing w:line="360" w:lineRule="auto"/>
        <w:rPr>
          <w:sz w:val="28"/>
          <w:szCs w:val="28"/>
        </w:rPr>
      </w:pPr>
      <w:r w:rsidRPr="00EE761D">
        <w:rPr>
          <w:sz w:val="28"/>
          <w:szCs w:val="28"/>
        </w:rPr>
        <w:t>Ending balance (June 30, current year)</w:t>
      </w:r>
      <w:r>
        <w:rPr>
          <w:sz w:val="28"/>
          <w:szCs w:val="28"/>
        </w:rPr>
        <w:t xml:space="preserve"> </w:t>
      </w:r>
      <w:r>
        <w:rPr>
          <w:b/>
          <w:bCs/>
          <w:sz w:val="28"/>
          <w:szCs w:val="28"/>
        </w:rPr>
        <w:t>must match</w:t>
      </w:r>
      <w:r>
        <w:rPr>
          <w:sz w:val="28"/>
          <w:szCs w:val="28"/>
        </w:rPr>
        <w:t xml:space="preserve"> the checkbook register or spreadsheet.  (It may not match the bank statement due to outstanding checks.)</w:t>
      </w:r>
    </w:p>
    <w:p w14:paraId="2487531D" w14:textId="05DB19EF" w:rsidR="00EE761D" w:rsidRDefault="00EE761D" w:rsidP="00B1439D">
      <w:pPr>
        <w:pStyle w:val="ListParagraph"/>
        <w:numPr>
          <w:ilvl w:val="0"/>
          <w:numId w:val="1"/>
        </w:numPr>
        <w:spacing w:line="360" w:lineRule="auto"/>
        <w:rPr>
          <w:sz w:val="28"/>
          <w:szCs w:val="28"/>
        </w:rPr>
      </w:pPr>
      <w:r>
        <w:rPr>
          <w:sz w:val="28"/>
          <w:szCs w:val="28"/>
        </w:rPr>
        <w:t>Double check addition of Income (Funds Received).</w:t>
      </w:r>
    </w:p>
    <w:p w14:paraId="31BD65C8" w14:textId="15CBE3C5" w:rsidR="00EE761D" w:rsidRDefault="00EE761D" w:rsidP="00B1439D">
      <w:pPr>
        <w:pStyle w:val="ListParagraph"/>
        <w:numPr>
          <w:ilvl w:val="0"/>
          <w:numId w:val="1"/>
        </w:numPr>
        <w:spacing w:line="360" w:lineRule="auto"/>
        <w:rPr>
          <w:sz w:val="28"/>
          <w:szCs w:val="28"/>
        </w:rPr>
      </w:pPr>
      <w:r>
        <w:rPr>
          <w:sz w:val="28"/>
          <w:szCs w:val="28"/>
        </w:rPr>
        <w:t xml:space="preserve">Monies given to clubs from the Leaders Association to offset membership dues should be entered under either </w:t>
      </w:r>
      <w:r>
        <w:rPr>
          <w:b/>
          <w:bCs/>
          <w:sz w:val="28"/>
          <w:szCs w:val="28"/>
        </w:rPr>
        <w:t>Member Dues or Donations Received</w:t>
      </w:r>
      <w:r>
        <w:rPr>
          <w:sz w:val="28"/>
          <w:szCs w:val="28"/>
        </w:rPr>
        <w:t>.</w:t>
      </w:r>
    </w:p>
    <w:p w14:paraId="4089F085" w14:textId="4CB7C5D1" w:rsidR="00EE761D" w:rsidRDefault="00EE761D" w:rsidP="00B1439D">
      <w:pPr>
        <w:pStyle w:val="ListParagraph"/>
        <w:numPr>
          <w:ilvl w:val="0"/>
          <w:numId w:val="1"/>
        </w:numPr>
        <w:spacing w:line="360" w:lineRule="auto"/>
        <w:rPr>
          <w:sz w:val="28"/>
          <w:szCs w:val="28"/>
        </w:rPr>
      </w:pPr>
      <w:r>
        <w:rPr>
          <w:sz w:val="28"/>
          <w:szCs w:val="28"/>
        </w:rPr>
        <w:t>Total Income is the sum of the six boxes under Income.</w:t>
      </w:r>
    </w:p>
    <w:p w14:paraId="6DAFBD32" w14:textId="425B5147" w:rsidR="00EE761D" w:rsidRDefault="00EE761D" w:rsidP="00B1439D">
      <w:pPr>
        <w:pStyle w:val="ListParagraph"/>
        <w:numPr>
          <w:ilvl w:val="0"/>
          <w:numId w:val="1"/>
        </w:numPr>
        <w:spacing w:line="360" w:lineRule="auto"/>
        <w:rPr>
          <w:sz w:val="28"/>
          <w:szCs w:val="28"/>
        </w:rPr>
      </w:pPr>
      <w:r>
        <w:rPr>
          <w:sz w:val="28"/>
          <w:szCs w:val="28"/>
        </w:rPr>
        <w:t xml:space="preserve">ALL expenses (checks written or debits) </w:t>
      </w:r>
      <w:r>
        <w:rPr>
          <w:b/>
          <w:bCs/>
          <w:sz w:val="28"/>
          <w:szCs w:val="28"/>
        </w:rPr>
        <w:t xml:space="preserve">must be accounted for </w:t>
      </w:r>
      <w:r>
        <w:rPr>
          <w:sz w:val="28"/>
          <w:szCs w:val="28"/>
        </w:rPr>
        <w:t>under Expenses, this includes outstanding checks written prior to July 1.</w:t>
      </w:r>
    </w:p>
    <w:p w14:paraId="61FD630F" w14:textId="544BEB42" w:rsidR="00EE761D" w:rsidRDefault="0085719E" w:rsidP="00B1439D">
      <w:pPr>
        <w:pStyle w:val="ListParagraph"/>
        <w:numPr>
          <w:ilvl w:val="0"/>
          <w:numId w:val="1"/>
        </w:numPr>
        <w:spacing w:line="360" w:lineRule="auto"/>
        <w:rPr>
          <w:sz w:val="28"/>
          <w:szCs w:val="28"/>
        </w:rPr>
      </w:pPr>
      <w:r>
        <w:rPr>
          <w:sz w:val="28"/>
          <w:szCs w:val="28"/>
        </w:rPr>
        <w:t xml:space="preserve">The </w:t>
      </w:r>
      <w:r w:rsidR="00EE761D">
        <w:rPr>
          <w:sz w:val="28"/>
          <w:szCs w:val="28"/>
        </w:rPr>
        <w:t>Auto</w:t>
      </w:r>
      <w:r>
        <w:rPr>
          <w:sz w:val="28"/>
          <w:szCs w:val="28"/>
        </w:rPr>
        <w:t>-Calculate function does work and helps to ‘catch’ mathematical errors.  Remember columns A + B – C = D</w:t>
      </w:r>
    </w:p>
    <w:p w14:paraId="73F215C9" w14:textId="77777777" w:rsidR="0085719E" w:rsidRDefault="0085719E" w:rsidP="0085719E">
      <w:pPr>
        <w:pStyle w:val="ListParagraph"/>
        <w:spacing w:line="360" w:lineRule="auto"/>
        <w:ind w:left="1080"/>
        <w:rPr>
          <w:sz w:val="28"/>
          <w:szCs w:val="28"/>
        </w:rPr>
      </w:pPr>
    </w:p>
    <w:p w14:paraId="67A2210A" w14:textId="77BA2C56" w:rsidR="0085719E" w:rsidRDefault="0085719E" w:rsidP="00B1439D">
      <w:pPr>
        <w:pStyle w:val="ListParagraph"/>
        <w:numPr>
          <w:ilvl w:val="0"/>
          <w:numId w:val="1"/>
        </w:numPr>
        <w:spacing w:line="360" w:lineRule="auto"/>
        <w:rPr>
          <w:sz w:val="28"/>
          <w:szCs w:val="28"/>
        </w:rPr>
      </w:pPr>
      <w:r>
        <w:rPr>
          <w:sz w:val="28"/>
          <w:szCs w:val="28"/>
        </w:rPr>
        <w:lastRenderedPageBreak/>
        <w:t xml:space="preserve">If your club does not participate in large, independent fundraisers, you will need </w:t>
      </w:r>
      <w:r>
        <w:rPr>
          <w:b/>
          <w:bCs/>
          <w:sz w:val="28"/>
          <w:szCs w:val="28"/>
        </w:rPr>
        <w:t xml:space="preserve">to </w:t>
      </w:r>
      <w:r w:rsidR="00B80B6E">
        <w:rPr>
          <w:b/>
          <w:bCs/>
          <w:sz w:val="28"/>
          <w:szCs w:val="28"/>
        </w:rPr>
        <w:t>fill in</w:t>
      </w:r>
      <w:r>
        <w:rPr>
          <w:sz w:val="28"/>
          <w:szCs w:val="28"/>
        </w:rPr>
        <w:t xml:space="preserve"> </w:t>
      </w:r>
      <w:r w:rsidRPr="0085719E">
        <w:rPr>
          <w:b/>
          <w:bCs/>
          <w:sz w:val="28"/>
          <w:szCs w:val="28"/>
        </w:rPr>
        <w:t>“YES”</w:t>
      </w:r>
      <w:r>
        <w:rPr>
          <w:b/>
          <w:bCs/>
          <w:sz w:val="28"/>
          <w:szCs w:val="28"/>
        </w:rPr>
        <w:t xml:space="preserve"> </w:t>
      </w:r>
      <w:r>
        <w:rPr>
          <w:sz w:val="28"/>
          <w:szCs w:val="28"/>
        </w:rPr>
        <w:t>on question 2, “Did the 4-H club or Group receive at least 1/3 of its income from some combination of donations, membership dues, and fundraisers?”</w:t>
      </w:r>
    </w:p>
    <w:p w14:paraId="113BA441" w14:textId="77777777" w:rsidR="0085719E" w:rsidRPr="0085719E" w:rsidRDefault="0085719E" w:rsidP="0085719E">
      <w:pPr>
        <w:pStyle w:val="ListParagraph"/>
        <w:rPr>
          <w:sz w:val="28"/>
          <w:szCs w:val="28"/>
        </w:rPr>
      </w:pPr>
    </w:p>
    <w:p w14:paraId="28A9B2C3" w14:textId="00ECB35C" w:rsidR="0085719E" w:rsidRPr="00B80B6E" w:rsidRDefault="0085719E" w:rsidP="0085719E">
      <w:pPr>
        <w:pStyle w:val="ListParagraph"/>
        <w:numPr>
          <w:ilvl w:val="0"/>
          <w:numId w:val="2"/>
        </w:numPr>
        <w:spacing w:line="360" w:lineRule="auto"/>
        <w:rPr>
          <w:b/>
          <w:bCs/>
          <w:sz w:val="28"/>
          <w:szCs w:val="28"/>
          <w:highlight w:val="cyan"/>
        </w:rPr>
      </w:pPr>
      <w:r w:rsidRPr="00B80B6E">
        <w:rPr>
          <w:b/>
          <w:bCs/>
          <w:sz w:val="28"/>
          <w:szCs w:val="28"/>
          <w:highlight w:val="cyan"/>
        </w:rPr>
        <w:t>Audit Checklist</w:t>
      </w:r>
    </w:p>
    <w:p w14:paraId="22141B75" w14:textId="36AB2DEE" w:rsidR="0085719E" w:rsidRPr="0085719E" w:rsidRDefault="0085719E" w:rsidP="0085719E">
      <w:pPr>
        <w:pStyle w:val="ListParagraph"/>
        <w:numPr>
          <w:ilvl w:val="0"/>
          <w:numId w:val="1"/>
        </w:numPr>
        <w:spacing w:line="360" w:lineRule="auto"/>
        <w:rPr>
          <w:b/>
          <w:bCs/>
          <w:sz w:val="28"/>
          <w:szCs w:val="28"/>
        </w:rPr>
      </w:pPr>
      <w:r>
        <w:rPr>
          <w:b/>
          <w:bCs/>
          <w:sz w:val="28"/>
          <w:szCs w:val="28"/>
        </w:rPr>
        <w:t xml:space="preserve">ALL auditors </w:t>
      </w:r>
      <w:r w:rsidR="00B80B6E">
        <w:rPr>
          <w:b/>
          <w:bCs/>
          <w:sz w:val="28"/>
          <w:szCs w:val="28"/>
        </w:rPr>
        <w:t>shall</w:t>
      </w:r>
      <w:r>
        <w:rPr>
          <w:sz w:val="28"/>
          <w:szCs w:val="28"/>
        </w:rPr>
        <w:t xml:space="preserve"> fully audit the paperwork of the club/group.  They cannot simply sign the paper stating that they did.  AFRs are audited at the county level prior to uploading to the state, therefore, there should not be errors found at the county-level, if club auditors are physically auditing the finances.  Please allow your auditors time to fully audit page 2, in comparison with your checkbook and savings register and/or spreadsheet in comparison with the bank statement.</w:t>
      </w:r>
    </w:p>
    <w:p w14:paraId="07B4E6D2" w14:textId="662736ED" w:rsidR="0085719E" w:rsidRDefault="00B80B6E" w:rsidP="0085719E">
      <w:pPr>
        <w:pStyle w:val="ListParagraph"/>
        <w:numPr>
          <w:ilvl w:val="0"/>
          <w:numId w:val="1"/>
        </w:numPr>
        <w:spacing w:line="360" w:lineRule="auto"/>
        <w:rPr>
          <w:sz w:val="28"/>
          <w:szCs w:val="28"/>
        </w:rPr>
      </w:pPr>
      <w:r>
        <w:rPr>
          <w:sz w:val="28"/>
          <w:szCs w:val="28"/>
        </w:rPr>
        <w:t>There might be</w:t>
      </w:r>
      <w:r w:rsidR="0085719E" w:rsidRPr="0085719E">
        <w:rPr>
          <w:sz w:val="28"/>
          <w:szCs w:val="28"/>
        </w:rPr>
        <w:t xml:space="preserve"> outstanding checks after June 30 or July 1</w:t>
      </w:r>
      <w:r>
        <w:rPr>
          <w:sz w:val="28"/>
          <w:szCs w:val="28"/>
        </w:rPr>
        <w:t xml:space="preserve"> (present year)</w:t>
      </w:r>
      <w:r w:rsidR="0085719E" w:rsidRPr="0085719E">
        <w:rPr>
          <w:sz w:val="28"/>
          <w:szCs w:val="28"/>
        </w:rPr>
        <w:t xml:space="preserve">.  You cannot control when checks </w:t>
      </w:r>
      <w:proofErr w:type="gramStart"/>
      <w:r w:rsidR="0085719E" w:rsidRPr="0085719E">
        <w:rPr>
          <w:sz w:val="28"/>
          <w:szCs w:val="28"/>
        </w:rPr>
        <w:t>clear, but</w:t>
      </w:r>
      <w:proofErr w:type="gramEnd"/>
      <w:r w:rsidR="0085719E" w:rsidRPr="0085719E">
        <w:rPr>
          <w:sz w:val="28"/>
          <w:szCs w:val="28"/>
        </w:rPr>
        <w:t xml:space="preserve"> </w:t>
      </w:r>
      <w:r>
        <w:rPr>
          <w:sz w:val="28"/>
          <w:szCs w:val="28"/>
        </w:rPr>
        <w:t xml:space="preserve">need to </w:t>
      </w:r>
      <w:r w:rsidR="0085719E" w:rsidRPr="0085719E">
        <w:rPr>
          <w:sz w:val="28"/>
          <w:szCs w:val="28"/>
        </w:rPr>
        <w:t xml:space="preserve">account for </w:t>
      </w:r>
      <w:r w:rsidR="0085719E">
        <w:rPr>
          <w:sz w:val="28"/>
          <w:szCs w:val="28"/>
        </w:rPr>
        <w:t>outstanding checks</w:t>
      </w:r>
      <w:r w:rsidR="0085719E" w:rsidRPr="0085719E">
        <w:rPr>
          <w:sz w:val="28"/>
          <w:szCs w:val="28"/>
        </w:rPr>
        <w:t xml:space="preserve"> either on the audit checklist, page 2, or on your ba</w:t>
      </w:r>
      <w:r>
        <w:rPr>
          <w:sz w:val="28"/>
          <w:szCs w:val="28"/>
        </w:rPr>
        <w:t>n</w:t>
      </w:r>
      <w:r w:rsidR="0085719E" w:rsidRPr="0085719E">
        <w:rPr>
          <w:sz w:val="28"/>
          <w:szCs w:val="28"/>
        </w:rPr>
        <w:t xml:space="preserve">k statement page.  </w:t>
      </w:r>
    </w:p>
    <w:p w14:paraId="277807F8" w14:textId="2DC9E520" w:rsidR="00E73775" w:rsidRDefault="0085719E" w:rsidP="00E73775">
      <w:pPr>
        <w:pStyle w:val="ListParagraph"/>
        <w:spacing w:line="360" w:lineRule="auto"/>
        <w:ind w:left="1080"/>
        <w:rPr>
          <w:sz w:val="28"/>
          <w:szCs w:val="28"/>
        </w:rPr>
      </w:pPr>
      <w:r w:rsidRPr="0085719E">
        <w:rPr>
          <w:sz w:val="28"/>
          <w:szCs w:val="28"/>
        </w:rPr>
        <w:t xml:space="preserve">Reminder: your </w:t>
      </w:r>
      <w:r w:rsidRPr="0085719E">
        <w:rPr>
          <w:b/>
          <w:bCs/>
          <w:sz w:val="28"/>
          <w:szCs w:val="28"/>
        </w:rPr>
        <w:t xml:space="preserve">ending balance should match the checkbook </w:t>
      </w:r>
      <w:proofErr w:type="gramStart"/>
      <w:r w:rsidRPr="0085719E">
        <w:rPr>
          <w:b/>
          <w:bCs/>
          <w:sz w:val="28"/>
          <w:szCs w:val="28"/>
        </w:rPr>
        <w:t>register</w:t>
      </w:r>
      <w:r w:rsidRPr="0085719E">
        <w:rPr>
          <w:sz w:val="28"/>
          <w:szCs w:val="28"/>
        </w:rPr>
        <w:t>, but</w:t>
      </w:r>
      <w:proofErr w:type="gramEnd"/>
      <w:r w:rsidRPr="0085719E">
        <w:rPr>
          <w:sz w:val="28"/>
          <w:szCs w:val="28"/>
        </w:rPr>
        <w:t xml:space="preserve"> may not match the bank statement.</w:t>
      </w:r>
    </w:p>
    <w:p w14:paraId="1F48890C" w14:textId="77777777" w:rsidR="00B80B6E" w:rsidRDefault="00E73775" w:rsidP="00E73775">
      <w:pPr>
        <w:pStyle w:val="ListParagraph"/>
        <w:numPr>
          <w:ilvl w:val="0"/>
          <w:numId w:val="1"/>
        </w:numPr>
        <w:spacing w:line="360" w:lineRule="auto"/>
        <w:rPr>
          <w:sz w:val="28"/>
          <w:szCs w:val="28"/>
        </w:rPr>
      </w:pPr>
      <w:r>
        <w:rPr>
          <w:sz w:val="28"/>
          <w:szCs w:val="28"/>
        </w:rPr>
        <w:t xml:space="preserve">ALL checks/debits </w:t>
      </w:r>
      <w:r>
        <w:rPr>
          <w:b/>
          <w:bCs/>
          <w:sz w:val="28"/>
          <w:szCs w:val="28"/>
        </w:rPr>
        <w:t>must</w:t>
      </w:r>
      <w:r>
        <w:rPr>
          <w:sz w:val="28"/>
          <w:szCs w:val="28"/>
        </w:rPr>
        <w:t xml:space="preserve"> have a matching receipt, invoice, or request for payment form.  </w:t>
      </w:r>
    </w:p>
    <w:p w14:paraId="69D81934" w14:textId="09731710" w:rsidR="00E73775" w:rsidRPr="00E73775" w:rsidRDefault="00E73775" w:rsidP="00B80B6E">
      <w:pPr>
        <w:pStyle w:val="ListParagraph"/>
        <w:spacing w:line="360" w:lineRule="auto"/>
        <w:ind w:left="1080"/>
        <w:rPr>
          <w:sz w:val="28"/>
          <w:szCs w:val="28"/>
        </w:rPr>
      </w:pPr>
      <w:r>
        <w:rPr>
          <w:sz w:val="28"/>
          <w:szCs w:val="28"/>
        </w:rPr>
        <w:t>Best Practices within the club/group would also include the proposed budget and/or approved meeting minutes where the expenditures were voted on.</w:t>
      </w:r>
    </w:p>
    <w:p w14:paraId="416C9D5A" w14:textId="77777777" w:rsidR="00B1439D" w:rsidRPr="00B1439D" w:rsidRDefault="00B1439D" w:rsidP="00B1439D">
      <w:pPr>
        <w:spacing w:line="360" w:lineRule="auto"/>
        <w:rPr>
          <w:b/>
          <w:bCs/>
          <w:sz w:val="28"/>
          <w:szCs w:val="28"/>
        </w:rPr>
      </w:pPr>
    </w:p>
    <w:sectPr w:rsidR="00B1439D" w:rsidRPr="00B143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E4071B"/>
    <w:multiLevelType w:val="hybridMultilevel"/>
    <w:tmpl w:val="BE766AAC"/>
    <w:lvl w:ilvl="0" w:tplc="142C1DBA">
      <w:start w:val="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AFD599A"/>
    <w:multiLevelType w:val="hybridMultilevel"/>
    <w:tmpl w:val="2F00900A"/>
    <w:lvl w:ilvl="0" w:tplc="6616F86E">
      <w:start w:val="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3865046">
    <w:abstractNumId w:val="0"/>
  </w:num>
  <w:num w:numId="2" w16cid:durableId="4799276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39D"/>
    <w:rsid w:val="000708C6"/>
    <w:rsid w:val="00450275"/>
    <w:rsid w:val="004A258A"/>
    <w:rsid w:val="00856BDA"/>
    <w:rsid w:val="0085719E"/>
    <w:rsid w:val="00B1439D"/>
    <w:rsid w:val="00B80B6E"/>
    <w:rsid w:val="00E73775"/>
    <w:rsid w:val="00EE7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18390"/>
  <w15:chartTrackingRefBased/>
  <w15:docId w15:val="{4D5F223A-F80B-4EF4-8B62-96074CABE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439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1439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1439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1439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1439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143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43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43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43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39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1439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1439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1439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1439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143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43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43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439D"/>
    <w:rPr>
      <w:rFonts w:eastAsiaTheme="majorEastAsia" w:cstheme="majorBidi"/>
      <w:color w:val="272727" w:themeColor="text1" w:themeTint="D8"/>
    </w:rPr>
  </w:style>
  <w:style w:type="paragraph" w:styleId="Title">
    <w:name w:val="Title"/>
    <w:basedOn w:val="Normal"/>
    <w:next w:val="Normal"/>
    <w:link w:val="TitleChar"/>
    <w:uiPriority w:val="10"/>
    <w:qFormat/>
    <w:rsid w:val="00B143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43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43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43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439D"/>
    <w:pPr>
      <w:spacing w:before="160"/>
      <w:jc w:val="center"/>
    </w:pPr>
    <w:rPr>
      <w:i/>
      <w:iCs/>
      <w:color w:val="404040" w:themeColor="text1" w:themeTint="BF"/>
    </w:rPr>
  </w:style>
  <w:style w:type="character" w:customStyle="1" w:styleId="QuoteChar">
    <w:name w:val="Quote Char"/>
    <w:basedOn w:val="DefaultParagraphFont"/>
    <w:link w:val="Quote"/>
    <w:uiPriority w:val="29"/>
    <w:rsid w:val="00B1439D"/>
    <w:rPr>
      <w:i/>
      <w:iCs/>
      <w:color w:val="404040" w:themeColor="text1" w:themeTint="BF"/>
    </w:rPr>
  </w:style>
  <w:style w:type="paragraph" w:styleId="ListParagraph">
    <w:name w:val="List Paragraph"/>
    <w:basedOn w:val="Normal"/>
    <w:uiPriority w:val="34"/>
    <w:qFormat/>
    <w:rsid w:val="00B1439D"/>
    <w:pPr>
      <w:ind w:left="720"/>
      <w:contextualSpacing/>
    </w:pPr>
  </w:style>
  <w:style w:type="character" w:styleId="IntenseEmphasis">
    <w:name w:val="Intense Emphasis"/>
    <w:basedOn w:val="DefaultParagraphFont"/>
    <w:uiPriority w:val="21"/>
    <w:qFormat/>
    <w:rsid w:val="00B1439D"/>
    <w:rPr>
      <w:i/>
      <w:iCs/>
      <w:color w:val="2F5496" w:themeColor="accent1" w:themeShade="BF"/>
    </w:rPr>
  </w:style>
  <w:style w:type="paragraph" w:styleId="IntenseQuote">
    <w:name w:val="Intense Quote"/>
    <w:basedOn w:val="Normal"/>
    <w:next w:val="Normal"/>
    <w:link w:val="IntenseQuoteChar"/>
    <w:uiPriority w:val="30"/>
    <w:qFormat/>
    <w:rsid w:val="00B143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1439D"/>
    <w:rPr>
      <w:i/>
      <w:iCs/>
      <w:color w:val="2F5496" w:themeColor="accent1" w:themeShade="BF"/>
    </w:rPr>
  </w:style>
  <w:style w:type="character" w:styleId="IntenseReference">
    <w:name w:val="Intense Reference"/>
    <w:basedOn w:val="DefaultParagraphFont"/>
    <w:uiPriority w:val="32"/>
    <w:qFormat/>
    <w:rsid w:val="00B143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2</Pages>
  <Words>411</Words>
  <Characters>2135</Characters>
  <Application>Microsoft Office Word</Application>
  <DocSecurity>0</DocSecurity>
  <Lines>711</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HAILEE J KAMMERUD</dc:creator>
  <cp:keywords/>
  <dc:description/>
  <cp:lastModifiedBy>HAILEE J KAMMERUD</cp:lastModifiedBy>
  <cp:revision>1</cp:revision>
  <dcterms:created xsi:type="dcterms:W3CDTF">2024-10-03T15:33:00Z</dcterms:created>
  <dcterms:modified xsi:type="dcterms:W3CDTF">2024-10-11T20:13:00Z</dcterms:modified>
</cp:coreProperties>
</file>